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156" w:rsidRPr="001D1156" w:rsidRDefault="001D1156" w:rsidP="001D1156">
      <w:pPr>
        <w:suppressAutoHyphens/>
        <w:autoSpaceDE w:val="0"/>
        <w:spacing w:before="120" w:after="120"/>
        <w:jc w:val="right"/>
        <w:outlineLvl w:val="0"/>
        <w:rPr>
          <w:color w:val="000000" w:themeColor="text1"/>
          <w:sz w:val="18"/>
          <w:szCs w:val="18"/>
          <w:highlight w:val="green"/>
        </w:rPr>
      </w:pPr>
      <w:r w:rsidRPr="001D1156">
        <w:rPr>
          <w:color w:val="000000" w:themeColor="text1"/>
          <w:sz w:val="18"/>
          <w:szCs w:val="18"/>
          <w:lang w:eastAsia="ar-SA"/>
        </w:rPr>
        <w:t>Приложение №</w:t>
      </w:r>
      <w:r w:rsidRPr="001D1156">
        <w:rPr>
          <w:color w:val="000000" w:themeColor="text1"/>
          <w:sz w:val="18"/>
          <w:szCs w:val="18"/>
          <w:lang w:val="en-US" w:eastAsia="ar-SA"/>
        </w:rPr>
        <w:t> </w:t>
      </w:r>
      <w:r w:rsidR="006C70CC">
        <w:rPr>
          <w:color w:val="000000" w:themeColor="text1"/>
          <w:sz w:val="18"/>
          <w:szCs w:val="18"/>
          <w:lang w:eastAsia="ar-SA"/>
        </w:rPr>
        <w:t>5</w:t>
      </w:r>
      <w:r w:rsidRPr="001D1156">
        <w:rPr>
          <w:color w:val="000000" w:themeColor="text1"/>
          <w:sz w:val="18"/>
          <w:szCs w:val="18"/>
          <w:lang w:eastAsia="ar-SA"/>
        </w:rPr>
        <w:t xml:space="preserve"> к договору от                                 №</w:t>
      </w:r>
      <w:r w:rsidR="00721181">
        <w:rPr>
          <w:color w:val="000000" w:themeColor="text1"/>
          <w:sz w:val="18"/>
          <w:szCs w:val="18"/>
          <w:lang w:eastAsia="ar-SA"/>
        </w:rPr>
        <w:t xml:space="preserve"> 1</w:t>
      </w:r>
      <w:r w:rsidR="00E12AB0">
        <w:rPr>
          <w:color w:val="000000" w:themeColor="text1"/>
          <w:sz w:val="18"/>
          <w:szCs w:val="18"/>
          <w:lang w:eastAsia="ar-SA"/>
        </w:rPr>
        <w:t>0</w:t>
      </w:r>
      <w:bookmarkStart w:id="0" w:name="_GoBack"/>
      <w:bookmarkEnd w:id="0"/>
      <w:r w:rsidR="006C70CC">
        <w:rPr>
          <w:color w:val="000000" w:themeColor="text1"/>
          <w:sz w:val="18"/>
          <w:szCs w:val="18"/>
          <w:lang w:eastAsia="ar-SA"/>
        </w:rPr>
        <w:t>-23</w:t>
      </w:r>
    </w:p>
    <w:p w:rsidR="001D1156" w:rsidRPr="001D1156" w:rsidRDefault="001D1156" w:rsidP="001D1156">
      <w:pPr>
        <w:tabs>
          <w:tab w:val="left" w:pos="7317"/>
        </w:tabs>
        <w:suppressAutoHyphens/>
        <w:autoSpaceDE w:val="0"/>
        <w:spacing w:before="120" w:after="120"/>
        <w:outlineLvl w:val="0"/>
        <w:rPr>
          <w:b/>
          <w:color w:val="000000" w:themeColor="text1"/>
          <w:sz w:val="22"/>
          <w:szCs w:val="22"/>
        </w:rPr>
      </w:pPr>
      <w:r w:rsidRPr="001D1156">
        <w:rPr>
          <w:b/>
          <w:color w:val="000000" w:themeColor="text1"/>
          <w:sz w:val="22"/>
          <w:szCs w:val="22"/>
        </w:rPr>
        <w:tab/>
      </w:r>
    </w:p>
    <w:p w:rsidR="001D1156" w:rsidRPr="001D1156" w:rsidRDefault="001D1156" w:rsidP="001D1156">
      <w:pPr>
        <w:suppressAutoHyphens/>
        <w:autoSpaceDE w:val="0"/>
        <w:spacing w:before="120" w:after="120"/>
        <w:jc w:val="center"/>
        <w:outlineLvl w:val="0"/>
        <w:rPr>
          <w:b/>
          <w:color w:val="000000" w:themeColor="text1"/>
          <w:sz w:val="22"/>
          <w:szCs w:val="22"/>
        </w:rPr>
      </w:pPr>
      <w:r w:rsidRPr="001D1156">
        <w:rPr>
          <w:b/>
          <w:color w:val="000000" w:themeColor="text1"/>
          <w:sz w:val="22"/>
          <w:szCs w:val="22"/>
        </w:rPr>
        <w:t>Методика определения коэффициента частоты травм с утратой трудоспособности (LTIFR)</w:t>
      </w:r>
      <w:r w:rsidR="00251009" w:rsidRPr="00251009">
        <w:rPr>
          <w:b/>
          <w:color w:val="000000" w:themeColor="text1"/>
          <w:sz w:val="22"/>
          <w:szCs w:val="22"/>
        </w:rPr>
        <w:t xml:space="preserve"> </w:t>
      </w:r>
      <w:r w:rsidRPr="001D1156">
        <w:rPr>
          <w:b/>
          <w:color w:val="000000" w:themeColor="text1"/>
          <w:sz w:val="22"/>
          <w:szCs w:val="22"/>
        </w:rPr>
        <w:t>организациями Группы для целей бизнес-планирования и подготовки отчетности</w:t>
      </w:r>
    </w:p>
    <w:p w:rsidR="001D1156" w:rsidRPr="001D1156" w:rsidRDefault="001D1156" w:rsidP="001D1156">
      <w:pPr>
        <w:keepNext/>
        <w:keepLines/>
        <w:spacing w:before="120" w:after="120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1" w:name="_Toc61878704"/>
      <w:r w:rsidRPr="001D1156">
        <w:rPr>
          <w:b/>
          <w:bCs/>
          <w:color w:val="000000" w:themeColor="text1"/>
          <w:kern w:val="32"/>
          <w:sz w:val="22"/>
          <w:szCs w:val="22"/>
        </w:rPr>
        <w:t>Общие положения</w:t>
      </w:r>
      <w:bookmarkEnd w:id="1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) всеми организациями Группы с разделением на Сотрудников и Подрядчиков.</w:t>
      </w:r>
    </w:p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2" w:name="_Toc61878705"/>
      <w:r w:rsidRPr="001D1156">
        <w:rPr>
          <w:b/>
          <w:bCs/>
          <w:color w:val="000000" w:themeColor="text1"/>
          <w:kern w:val="32"/>
          <w:sz w:val="22"/>
          <w:szCs w:val="22"/>
        </w:rPr>
        <w:t>Термины и определения</w:t>
      </w:r>
      <w:bookmarkEnd w:id="2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640"/>
        <w:gridCol w:w="6321"/>
      </w:tblGrid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№ п/п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Термин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Определение</w:t>
            </w:r>
            <w:proofErr w:type="spellEnd"/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Менеджмент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ЕвроСибЭнерго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», директор по устойчивому развитию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МКООО «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Эн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+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Холдинг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» и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другие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)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ЕвроСибЭнерго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Финансовый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департамент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АО «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ЕвроСибЭнерго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»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Ответственный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D1156" w:rsidRPr="001D1156" w:rsidRDefault="001D1156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Подрядчик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D1156" w:rsidRPr="001D1156" w:rsidRDefault="001D1156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Внимание! Для целей корректного определения </w:t>
            </w:r>
            <w:r w:rsidRPr="001D115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ЕвроСибЭнерго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»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Внимание! Для целей корректного определения </w:t>
            </w:r>
            <w:r w:rsidRPr="001D115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1D115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LTI</w:t>
            </w: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F (Fatality)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Травма, повлекшая смерть пострадавшего.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Коэффициент частоты травм с утратой трудоспособности (на каждые 200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 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000 человеко-часов), определяемый по формуле: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 = (LTI+F)/ФЧЧ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200000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LTIFR_план_1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Плановый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Организации в текущем году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LTIFR_план_2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Плановый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Организации на следующий год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3" w:name="_Toc61878706"/>
      <w:r w:rsidRPr="001D1156">
        <w:rPr>
          <w:b/>
          <w:bCs/>
          <w:color w:val="000000" w:themeColor="text1"/>
          <w:kern w:val="32"/>
          <w:sz w:val="22"/>
          <w:szCs w:val="22"/>
        </w:rPr>
        <w:t>Планирование</w:t>
      </w:r>
      <w:bookmarkEnd w:id="3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Энергетическому сегменту Группы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lastRenderedPageBreak/>
        <w:t xml:space="preserve">Плановый (целевой) показатель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по Группе в целом утверждается приказом по Группе.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Финансовый департамент АО «</w:t>
      </w:r>
      <w:proofErr w:type="spellStart"/>
      <w:r w:rsidRPr="001D1156">
        <w:rPr>
          <w:color w:val="000000" w:themeColor="text1"/>
          <w:sz w:val="22"/>
          <w:szCs w:val="22"/>
        </w:rPr>
        <w:t>ЕвроСибЭнерго</w:t>
      </w:r>
      <w:proofErr w:type="spellEnd"/>
      <w:r w:rsidRPr="001D1156">
        <w:rPr>
          <w:color w:val="000000" w:themeColor="text1"/>
          <w:sz w:val="22"/>
          <w:szCs w:val="22"/>
        </w:rPr>
        <w:t xml:space="preserve">» предоставляет в ДОТ целевой показатель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, утвержденный приказом по Группе, в течение 3-х рабочих дней с момента утверждения.</w:t>
      </w:r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Бизнесам/Организациям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Департамент по правовым вопросам ООО «УСЦ </w:t>
      </w:r>
      <w:proofErr w:type="spellStart"/>
      <w:r w:rsidRPr="001D1156">
        <w:rPr>
          <w:color w:val="000000" w:themeColor="text1"/>
          <w:sz w:val="22"/>
          <w:szCs w:val="22"/>
        </w:rPr>
        <w:t>ЕвроСибЭнерго</w:t>
      </w:r>
      <w:proofErr w:type="spellEnd"/>
      <w:r w:rsidRPr="001D1156">
        <w:rPr>
          <w:color w:val="000000" w:themeColor="text1"/>
          <w:sz w:val="22"/>
          <w:szCs w:val="22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D1156">
        <w:rPr>
          <w:color w:val="000000" w:themeColor="text1"/>
          <w:sz w:val="22"/>
          <w:szCs w:val="22"/>
        </w:rPr>
        <w:t>ЕвроСибЭнерго</w:t>
      </w:r>
      <w:proofErr w:type="spellEnd"/>
      <w:r w:rsidRPr="001D1156">
        <w:rPr>
          <w:color w:val="000000" w:themeColor="text1"/>
          <w:sz w:val="22"/>
          <w:szCs w:val="22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ДОТ представляет генеральному директору АО «</w:t>
      </w:r>
      <w:proofErr w:type="spellStart"/>
      <w:r w:rsidRPr="001D1156">
        <w:rPr>
          <w:color w:val="000000" w:themeColor="text1"/>
          <w:sz w:val="22"/>
          <w:szCs w:val="22"/>
        </w:rPr>
        <w:t>ЕвроСибЭнерго</w:t>
      </w:r>
      <w:proofErr w:type="spellEnd"/>
      <w:r w:rsidRPr="001D1156">
        <w:rPr>
          <w:color w:val="000000" w:themeColor="text1"/>
          <w:sz w:val="22"/>
          <w:szCs w:val="22"/>
        </w:rPr>
        <w:t xml:space="preserve">» предложения по целевым показателям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Определяется прогноз фактически отработанных человеко-часов </w:t>
      </w:r>
      <w:proofErr w:type="spellStart"/>
      <w:r w:rsidRPr="001D1156">
        <w:rPr>
          <w:color w:val="000000" w:themeColor="text1"/>
          <w:sz w:val="22"/>
          <w:szCs w:val="22"/>
        </w:rPr>
        <w:t>ФЧЧ_прогноз</w:t>
      </w:r>
      <w:proofErr w:type="spellEnd"/>
      <w:r w:rsidRPr="001D1156">
        <w:rPr>
          <w:color w:val="000000" w:themeColor="text1"/>
          <w:sz w:val="22"/>
          <w:szCs w:val="22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D1156" w:rsidRPr="001D1156" w:rsidTr="001D115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D1156" w:rsidRPr="001D1156" w:rsidTr="001D115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ФЧЧ_прогноз</w:t>
            </w:r>
            <w:proofErr w:type="spellEnd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= </w:t>
            </w:r>
            <w:proofErr w:type="spellStart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ФЧЧ_факт</w:t>
            </w:r>
            <w:proofErr w:type="spellEnd"/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12/11            (1)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где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ФЧЧ_факт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ФЧЧ_прогноз</w:t>
            </w:r>
            <w:proofErr w:type="spellEnd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= </w:t>
            </w:r>
            <w:proofErr w:type="spellStart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ФЧЧ_факт</w:t>
            </w:r>
            <w:proofErr w:type="spellEnd"/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4/3                 (2)</w:t>
            </w:r>
          </w:p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где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ФЧЧ_факт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D1156" w:rsidRPr="001D1156" w:rsidRDefault="001D1156" w:rsidP="001D1156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Определяется прогнозное значение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по Организациям в году, предшествующему планируемому:</w:t>
      </w:r>
    </w:p>
    <w:p w:rsidR="001D1156" w:rsidRPr="001D1156" w:rsidRDefault="001D1156" w:rsidP="001D1156">
      <w:pPr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  <w:r w:rsidRPr="001D1156">
        <w:rPr>
          <w:b/>
          <w:i/>
          <w:color w:val="000000" w:themeColor="text1"/>
          <w:sz w:val="22"/>
          <w:szCs w:val="22"/>
          <w:lang w:val="en-US"/>
        </w:rPr>
        <w:t>LTIFR</w:t>
      </w:r>
      <w:r w:rsidRPr="001D1156">
        <w:rPr>
          <w:b/>
          <w:i/>
          <w:color w:val="000000" w:themeColor="text1"/>
          <w:sz w:val="22"/>
          <w:szCs w:val="22"/>
        </w:rPr>
        <w:t>_прогноз = (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LTI</w:t>
      </w:r>
      <w:r w:rsidRPr="001D1156">
        <w:rPr>
          <w:b/>
          <w:i/>
          <w:color w:val="000000" w:themeColor="text1"/>
          <w:sz w:val="22"/>
          <w:szCs w:val="22"/>
        </w:rPr>
        <w:t xml:space="preserve">_факт +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F</w:t>
      </w:r>
      <w:r w:rsidRPr="001D1156">
        <w:rPr>
          <w:b/>
          <w:i/>
          <w:color w:val="000000" w:themeColor="text1"/>
          <w:sz w:val="22"/>
          <w:szCs w:val="22"/>
        </w:rPr>
        <w:t>_факт)/</w:t>
      </w:r>
      <w:proofErr w:type="spellStart"/>
      <w:r w:rsidRPr="001D1156">
        <w:rPr>
          <w:b/>
          <w:i/>
          <w:color w:val="000000" w:themeColor="text1"/>
          <w:sz w:val="22"/>
          <w:szCs w:val="22"/>
        </w:rPr>
        <w:t>ФЧЧ_прогноз</w:t>
      </w:r>
      <w:proofErr w:type="spellEnd"/>
      <w:r w:rsidRPr="001D1156">
        <w:rPr>
          <w:b/>
          <w:i/>
          <w:color w:val="000000" w:themeColor="text1"/>
          <w:sz w:val="22"/>
          <w:szCs w:val="22"/>
        </w:rPr>
        <w:t xml:space="preserve"> </w:t>
      </w:r>
      <w:r w:rsidRPr="001D1156">
        <w:rPr>
          <w:b/>
          <w:i/>
          <w:color w:val="000000" w:themeColor="text1"/>
          <w:sz w:val="22"/>
          <w:szCs w:val="22"/>
        </w:rPr>
        <w:sym w:font="Symbol" w:char="F0D7"/>
      </w:r>
      <w:r w:rsidRPr="001D1156">
        <w:rPr>
          <w:b/>
          <w:i/>
          <w:color w:val="000000" w:themeColor="text1"/>
          <w:sz w:val="22"/>
          <w:szCs w:val="22"/>
        </w:rPr>
        <w:t xml:space="preserve"> 200 000</w:t>
      </w:r>
      <w:r w:rsidRPr="001D1156">
        <w:rPr>
          <w:b/>
          <w:i/>
          <w:color w:val="000000" w:themeColor="text1"/>
          <w:sz w:val="22"/>
          <w:szCs w:val="22"/>
        </w:rPr>
        <w:tab/>
      </w:r>
      <w:r w:rsidRPr="001D1156">
        <w:rPr>
          <w:b/>
          <w:i/>
          <w:color w:val="000000" w:themeColor="text1"/>
          <w:sz w:val="22"/>
          <w:szCs w:val="22"/>
        </w:rPr>
        <w:tab/>
      </w:r>
      <w:r w:rsidRPr="001D1156">
        <w:rPr>
          <w:b/>
          <w:i/>
          <w:color w:val="000000" w:themeColor="text1"/>
          <w:sz w:val="22"/>
          <w:szCs w:val="22"/>
        </w:rPr>
        <w:tab/>
        <w:t xml:space="preserve">         (3)</w:t>
      </w:r>
    </w:p>
    <w:p w:rsidR="001D1156" w:rsidRPr="001D1156" w:rsidRDefault="001D1156" w:rsidP="001D1156">
      <w:pPr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где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LTI</w:t>
      </w:r>
      <w:r w:rsidRPr="001D1156">
        <w:rPr>
          <w:b/>
          <w:i/>
          <w:color w:val="000000" w:themeColor="text1"/>
          <w:sz w:val="22"/>
          <w:szCs w:val="22"/>
        </w:rPr>
        <w:t>_факт</w:t>
      </w:r>
      <w:r w:rsidRPr="001D1156">
        <w:rPr>
          <w:color w:val="000000" w:themeColor="text1"/>
          <w:sz w:val="22"/>
          <w:szCs w:val="22"/>
        </w:rPr>
        <w:t xml:space="preserve"> и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F</w:t>
      </w:r>
      <w:r w:rsidRPr="001D1156">
        <w:rPr>
          <w:b/>
          <w:i/>
          <w:color w:val="000000" w:themeColor="text1"/>
          <w:sz w:val="22"/>
          <w:szCs w:val="22"/>
        </w:rPr>
        <w:t>_факт</w:t>
      </w:r>
      <w:r w:rsidRPr="001D1156">
        <w:rPr>
          <w:color w:val="000000" w:themeColor="text1"/>
          <w:sz w:val="22"/>
          <w:szCs w:val="22"/>
        </w:rPr>
        <w:t xml:space="preserve"> – фактическое количество зафиксированных ДОТ случаев </w:t>
      </w:r>
      <w:r w:rsidRPr="001D1156">
        <w:rPr>
          <w:color w:val="000000" w:themeColor="text1"/>
          <w:sz w:val="22"/>
          <w:szCs w:val="22"/>
          <w:lang w:val="en-US"/>
        </w:rPr>
        <w:t>LTI</w:t>
      </w:r>
      <w:r w:rsidRPr="001D1156">
        <w:rPr>
          <w:color w:val="000000" w:themeColor="text1"/>
          <w:sz w:val="22"/>
          <w:szCs w:val="22"/>
        </w:rPr>
        <w:t xml:space="preserve"> и </w:t>
      </w:r>
      <w:r w:rsidRPr="001D1156">
        <w:rPr>
          <w:color w:val="000000" w:themeColor="text1"/>
          <w:sz w:val="22"/>
          <w:szCs w:val="22"/>
          <w:lang w:val="en-US"/>
        </w:rPr>
        <w:t>F</w:t>
      </w:r>
      <w:r w:rsidRPr="001D1156">
        <w:rPr>
          <w:color w:val="000000" w:themeColor="text1"/>
          <w:sz w:val="22"/>
          <w:szCs w:val="22"/>
        </w:rPr>
        <w:t xml:space="preserve"> на момент выполнения расчета.</w:t>
      </w: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Определяется плановое значение показателя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на следующий год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D1156" w:rsidRPr="001D1156" w:rsidTr="001D1156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_план_1)</w:t>
            </w:r>
          </w:p>
        </w:tc>
      </w:tr>
      <w:tr w:rsidR="001D1156" w:rsidRPr="001D1156" w:rsidTr="001D11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_прогноз &lt;= 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_план_1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_прогноз &gt; 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_план_1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</w:tr>
      <w:tr w:rsidR="001D1156" w:rsidRPr="001D1156" w:rsidTr="001D1156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 xml:space="preserve">LTIFR_план_2 = </w:t>
            </w:r>
            <w:proofErr w:type="spellStart"/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LTIFR_прогноз</w:t>
            </w:r>
            <w:proofErr w:type="spellEnd"/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LTIFR_план_2 = LTIFR_план_1     (5)</w:t>
            </w:r>
          </w:p>
        </w:tc>
      </w:tr>
    </w:tbl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_биз_2:</w:t>
      </w:r>
    </w:p>
    <w:p w:rsidR="001D1156" w:rsidRPr="001D1156" w:rsidRDefault="001D1156" w:rsidP="001D1156">
      <w:pPr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  <w:r w:rsidRPr="001D1156">
        <w:rPr>
          <w:b/>
          <w:i/>
          <w:color w:val="000000" w:themeColor="text1"/>
          <w:sz w:val="22"/>
          <w:szCs w:val="22"/>
          <w:lang w:val="en-US"/>
        </w:rPr>
        <w:lastRenderedPageBreak/>
        <w:t>LTIFR</w:t>
      </w:r>
      <w:r w:rsidRPr="001D1156">
        <w:rPr>
          <w:b/>
          <w:i/>
          <w:color w:val="000000" w:themeColor="text1"/>
          <w:sz w:val="22"/>
          <w:szCs w:val="22"/>
        </w:rPr>
        <w:t xml:space="preserve">_биз_2 = </w:t>
      </w:r>
      <w:proofErr w:type="gramStart"/>
      <w:r w:rsidRPr="001D1156">
        <w:rPr>
          <w:b/>
          <w:i/>
          <w:color w:val="000000" w:themeColor="text1"/>
          <w:sz w:val="22"/>
          <w:szCs w:val="22"/>
        </w:rPr>
        <w:t>∑(</w:t>
      </w:r>
      <w:proofErr w:type="gramEnd"/>
      <w:r w:rsidRPr="001D1156">
        <w:rPr>
          <w:b/>
          <w:i/>
          <w:color w:val="000000" w:themeColor="text1"/>
          <w:sz w:val="22"/>
          <w:szCs w:val="22"/>
          <w:lang w:val="en-US"/>
        </w:rPr>
        <w:t>LTIFR</w:t>
      </w:r>
      <w:r w:rsidRPr="001D1156">
        <w:rPr>
          <w:b/>
          <w:i/>
          <w:color w:val="000000" w:themeColor="text1"/>
          <w:sz w:val="22"/>
          <w:szCs w:val="22"/>
        </w:rPr>
        <w:t xml:space="preserve">_план_2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sym w:font="Symbol" w:char="F0D7"/>
      </w:r>
      <w:r w:rsidRPr="001D1156">
        <w:rPr>
          <w:b/>
          <w:i/>
          <w:color w:val="000000" w:themeColor="text1"/>
          <w:sz w:val="22"/>
          <w:szCs w:val="22"/>
        </w:rPr>
        <w:t xml:space="preserve"> </w:t>
      </w:r>
      <w:proofErr w:type="spellStart"/>
      <w:r w:rsidRPr="001D1156">
        <w:rPr>
          <w:b/>
          <w:i/>
          <w:color w:val="000000" w:themeColor="text1"/>
          <w:sz w:val="22"/>
          <w:szCs w:val="22"/>
        </w:rPr>
        <w:t>ФЧЧ_прогноз</w:t>
      </w:r>
      <w:proofErr w:type="spellEnd"/>
      <w:r w:rsidRPr="001D1156">
        <w:rPr>
          <w:b/>
          <w:i/>
          <w:color w:val="000000" w:themeColor="text1"/>
          <w:sz w:val="22"/>
          <w:szCs w:val="22"/>
        </w:rPr>
        <w:t>)/ ∑(</w:t>
      </w:r>
      <w:proofErr w:type="spellStart"/>
      <w:r w:rsidRPr="001D1156">
        <w:rPr>
          <w:b/>
          <w:i/>
          <w:color w:val="000000" w:themeColor="text1"/>
          <w:sz w:val="22"/>
          <w:szCs w:val="22"/>
        </w:rPr>
        <w:t>ФЧЧ_прогноз</w:t>
      </w:r>
      <w:proofErr w:type="spellEnd"/>
      <w:r w:rsidRPr="001D1156">
        <w:rPr>
          <w:b/>
          <w:i/>
          <w:color w:val="000000" w:themeColor="text1"/>
          <w:sz w:val="22"/>
          <w:szCs w:val="22"/>
        </w:rPr>
        <w:t xml:space="preserve">) </w:t>
      </w:r>
      <w:r w:rsidRPr="001D1156">
        <w:rPr>
          <w:b/>
          <w:i/>
          <w:color w:val="000000" w:themeColor="text1"/>
          <w:sz w:val="22"/>
          <w:szCs w:val="22"/>
        </w:rPr>
        <w:tab/>
      </w:r>
      <w:r w:rsidRPr="001D1156">
        <w:rPr>
          <w:b/>
          <w:i/>
          <w:color w:val="000000" w:themeColor="text1"/>
          <w:sz w:val="22"/>
          <w:szCs w:val="22"/>
        </w:rPr>
        <w:tab/>
        <w:t xml:space="preserve">         (6)</w:t>
      </w: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В случае, если плановый показатель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Организаций в объеме, необходимом для соблюдения установленных требований.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После согласования генеральным директором АО «</w:t>
      </w:r>
      <w:proofErr w:type="spellStart"/>
      <w:r w:rsidRPr="001D1156">
        <w:rPr>
          <w:color w:val="000000" w:themeColor="text1"/>
          <w:sz w:val="22"/>
          <w:szCs w:val="22"/>
        </w:rPr>
        <w:t>ЕвроСибЭнерго</w:t>
      </w:r>
      <w:proofErr w:type="spellEnd"/>
      <w:r w:rsidRPr="001D1156">
        <w:rPr>
          <w:color w:val="000000" w:themeColor="text1"/>
          <w:sz w:val="22"/>
          <w:szCs w:val="22"/>
        </w:rPr>
        <w:t>» ДОТ направляет в Финансовый департамент АО «</w:t>
      </w:r>
      <w:proofErr w:type="spellStart"/>
      <w:r w:rsidRPr="001D1156">
        <w:rPr>
          <w:color w:val="000000" w:themeColor="text1"/>
          <w:sz w:val="22"/>
          <w:szCs w:val="22"/>
        </w:rPr>
        <w:t>ЕвроСибЭнерго</w:t>
      </w:r>
      <w:proofErr w:type="spellEnd"/>
      <w:r w:rsidRPr="001D1156">
        <w:rPr>
          <w:color w:val="000000" w:themeColor="text1"/>
          <w:sz w:val="22"/>
          <w:szCs w:val="22"/>
        </w:rPr>
        <w:t xml:space="preserve">» предложения по целевым показателям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в разрезе Бизнесов/Организаций для включения в КПЭ Бизнесов/Организаций.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Финансовый департамент АО «</w:t>
      </w:r>
      <w:proofErr w:type="spellStart"/>
      <w:r w:rsidRPr="001D1156">
        <w:rPr>
          <w:color w:val="000000" w:themeColor="text1"/>
          <w:sz w:val="22"/>
          <w:szCs w:val="22"/>
        </w:rPr>
        <w:t>ЕвроСибЭнерго</w:t>
      </w:r>
      <w:proofErr w:type="spellEnd"/>
      <w:r w:rsidRPr="001D1156">
        <w:rPr>
          <w:color w:val="000000" w:themeColor="text1"/>
          <w:sz w:val="22"/>
          <w:szCs w:val="22"/>
        </w:rPr>
        <w:t xml:space="preserve">» в срок до 20 февраля отчетного года направляет в ДОТ консолидированный перечень утвержденных целевых показателей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4" w:name="_Toc61878707"/>
      <w:r w:rsidRPr="001D1156">
        <w:rPr>
          <w:bCs/>
          <w:color w:val="000000" w:themeColor="text1"/>
          <w:kern w:val="32"/>
          <w:sz w:val="22"/>
          <w:szCs w:val="22"/>
        </w:rPr>
        <w:t>Отчетность</w:t>
      </w:r>
      <w:bookmarkEnd w:id="4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Энергетическому сегменту Группы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Департамент по правовым вопросам ООО «УСЦ </w:t>
      </w:r>
      <w:proofErr w:type="spellStart"/>
      <w:r w:rsidRPr="001D1156">
        <w:rPr>
          <w:color w:val="000000" w:themeColor="text1"/>
          <w:sz w:val="22"/>
          <w:szCs w:val="22"/>
        </w:rPr>
        <w:t>ЕвроСибЭнерго</w:t>
      </w:r>
      <w:proofErr w:type="spellEnd"/>
      <w:r w:rsidRPr="001D1156">
        <w:rPr>
          <w:color w:val="000000" w:themeColor="text1"/>
          <w:sz w:val="22"/>
          <w:szCs w:val="22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D1156">
        <w:rPr>
          <w:color w:val="000000" w:themeColor="text1"/>
          <w:sz w:val="22"/>
          <w:szCs w:val="22"/>
        </w:rPr>
        <w:t>ЕвроСибЭнерго</w:t>
      </w:r>
      <w:proofErr w:type="spellEnd"/>
      <w:r w:rsidRPr="001D1156">
        <w:rPr>
          <w:color w:val="000000" w:themeColor="text1"/>
          <w:sz w:val="22"/>
          <w:szCs w:val="22"/>
        </w:rPr>
        <w:t>» по корректировке бизнес-процесса (при необходимости).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ДОТ выполняет расчет фактического показателя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ДОТ выполняет расчет фактического показателя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Группы в срок до 5 февраля года, следующего за отчетным.</w:t>
      </w:r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Бизнесам/Организациям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№ п/п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Форма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объем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В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соответствии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с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В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соответствии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с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табл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. 1</w:t>
            </w:r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Уровень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Организация</w:t>
            </w:r>
            <w:proofErr w:type="spellEnd"/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Периодичность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Ежеквартально</w:t>
            </w:r>
            <w:proofErr w:type="spellEnd"/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Порядок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D1156" w:rsidRPr="001D1156" w:rsidRDefault="001D1156" w:rsidP="001D1156">
      <w:pPr>
        <w:widowControl w:val="0"/>
        <w:autoSpaceDE w:val="0"/>
        <w:autoSpaceDN w:val="0"/>
        <w:adjustRightInd w:val="0"/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1331"/>
        <w:gridCol w:w="1330"/>
        <w:gridCol w:w="1329"/>
        <w:gridCol w:w="1331"/>
        <w:gridCol w:w="1330"/>
        <w:gridCol w:w="1329"/>
      </w:tblGrid>
      <w:tr w:rsidR="001D1156" w:rsidRPr="001D1156" w:rsidTr="001D1156"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lastRenderedPageBreak/>
              <w:t>Наименование</w:t>
            </w:r>
            <w:proofErr w:type="spellEnd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юр</w:t>
            </w:r>
            <w:proofErr w:type="spellEnd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Подрядчик</w:t>
            </w:r>
            <w:proofErr w:type="spellEnd"/>
          </w:p>
        </w:tc>
      </w:tr>
      <w:tr w:rsidR="001D1156" w:rsidRPr="001D1156" w:rsidTr="001D11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ФЧЧ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LTI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ФЧЧ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LTI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F</w:t>
            </w:r>
          </w:p>
        </w:tc>
      </w:tr>
      <w:tr w:rsidR="001D1156" w:rsidRPr="001D1156" w:rsidTr="001D1156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</w:tr>
    </w:tbl>
    <w:p w:rsidR="001D1156" w:rsidRPr="001D1156" w:rsidRDefault="001D1156" w:rsidP="001D1156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D1156" w:rsidRPr="001D1156" w:rsidRDefault="001D1156" w:rsidP="001D1156">
      <w:pPr>
        <w:numPr>
          <w:ilvl w:val="0"/>
          <w:numId w:val="4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D1156" w:rsidRDefault="001D1156" w:rsidP="001D1156">
      <w:pPr>
        <w:numPr>
          <w:ilvl w:val="0"/>
          <w:numId w:val="4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D1156">
        <w:rPr>
          <w:color w:val="000000" w:themeColor="text1"/>
          <w:sz w:val="22"/>
          <w:szCs w:val="22"/>
        </w:rPr>
        <w:t>ЕвроСибЭнерго</w:t>
      </w:r>
      <w:proofErr w:type="spellEnd"/>
      <w:r w:rsidRPr="001D1156">
        <w:rPr>
          <w:color w:val="000000" w:themeColor="text1"/>
          <w:sz w:val="22"/>
          <w:szCs w:val="22"/>
        </w:rPr>
        <w:t>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27476" w:rsidRPr="00C27476" w:rsidTr="00BE74E8">
        <w:tc>
          <w:tcPr>
            <w:tcW w:w="9571" w:type="dxa"/>
            <w:gridSpan w:val="2"/>
          </w:tcPr>
          <w:p w:rsidR="00C27476" w:rsidRPr="00C27476" w:rsidRDefault="00C27476" w:rsidP="00C27476">
            <w:pPr>
              <w:tabs>
                <w:tab w:val="left" w:pos="1440"/>
              </w:tabs>
              <w:suppressAutoHyphens/>
              <w:ind w:right="-6"/>
              <w:jc w:val="center"/>
              <w:rPr>
                <w:sz w:val="22"/>
                <w:szCs w:val="22"/>
              </w:rPr>
            </w:pPr>
            <w:r w:rsidRPr="00C27476">
              <w:rPr>
                <w:b/>
                <w:sz w:val="22"/>
                <w:szCs w:val="22"/>
              </w:rPr>
              <w:t>Подписи сторон:</w:t>
            </w:r>
          </w:p>
        </w:tc>
      </w:tr>
      <w:tr w:rsidR="00C27476" w:rsidRPr="00C27476" w:rsidTr="00BE74E8">
        <w:tc>
          <w:tcPr>
            <w:tcW w:w="4785" w:type="dxa"/>
          </w:tcPr>
          <w:p w:rsidR="00C27476" w:rsidRPr="00C27476" w:rsidRDefault="00C27476" w:rsidP="00C27476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2"/>
                <w:szCs w:val="22"/>
              </w:rPr>
            </w:pPr>
            <w:r w:rsidRPr="00C27476">
              <w:rPr>
                <w:b/>
                <w:bCs/>
                <w:sz w:val="22"/>
                <w:szCs w:val="22"/>
              </w:rPr>
              <w:t>Заказчик:</w:t>
            </w:r>
          </w:p>
          <w:p w:rsidR="00C27476" w:rsidRPr="00C27476" w:rsidRDefault="00C27476" w:rsidP="00C27476">
            <w:pPr>
              <w:rPr>
                <w:sz w:val="22"/>
                <w:szCs w:val="22"/>
              </w:rPr>
            </w:pPr>
            <w:r w:rsidRPr="00C27476">
              <w:rPr>
                <w:sz w:val="22"/>
                <w:szCs w:val="22"/>
              </w:rPr>
              <w:t>Директор по ремонту и капитальному строительству</w:t>
            </w:r>
          </w:p>
          <w:p w:rsidR="00C27476" w:rsidRPr="00C27476" w:rsidRDefault="00C27476" w:rsidP="00C27476">
            <w:pPr>
              <w:rPr>
                <w:sz w:val="22"/>
                <w:szCs w:val="22"/>
              </w:rPr>
            </w:pPr>
            <w:r w:rsidRPr="00C27476">
              <w:rPr>
                <w:sz w:val="22"/>
                <w:szCs w:val="22"/>
              </w:rPr>
              <w:t>ООО «Байкальская</w:t>
            </w:r>
          </w:p>
          <w:p w:rsidR="00C27476" w:rsidRPr="00C27476" w:rsidRDefault="00C27476" w:rsidP="00C27476">
            <w:pPr>
              <w:rPr>
                <w:sz w:val="22"/>
                <w:szCs w:val="22"/>
              </w:rPr>
            </w:pPr>
            <w:r w:rsidRPr="00C27476">
              <w:rPr>
                <w:sz w:val="22"/>
                <w:szCs w:val="22"/>
              </w:rPr>
              <w:t>Энергетическая компания»</w:t>
            </w:r>
          </w:p>
          <w:p w:rsidR="00C27476" w:rsidRPr="00C27476" w:rsidRDefault="00C27476" w:rsidP="00C27476">
            <w:pPr>
              <w:rPr>
                <w:sz w:val="22"/>
                <w:szCs w:val="22"/>
              </w:rPr>
            </w:pPr>
          </w:p>
          <w:p w:rsidR="00C27476" w:rsidRPr="00C27476" w:rsidRDefault="00C27476" w:rsidP="00C27476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C27476">
              <w:rPr>
                <w:sz w:val="22"/>
                <w:szCs w:val="22"/>
              </w:rPr>
              <w:t>_________________С.А. Ищенко</w:t>
            </w:r>
          </w:p>
          <w:p w:rsidR="00C27476" w:rsidRPr="00C27476" w:rsidRDefault="00C27476" w:rsidP="00C27476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C27476">
              <w:rPr>
                <w:sz w:val="22"/>
                <w:szCs w:val="22"/>
              </w:rPr>
              <w:t>Действующий на основании доверенности</w:t>
            </w:r>
          </w:p>
          <w:p w:rsidR="00C27476" w:rsidRPr="00C27476" w:rsidRDefault="00C27476" w:rsidP="00C27476">
            <w:pPr>
              <w:tabs>
                <w:tab w:val="left" w:pos="1440"/>
              </w:tabs>
              <w:suppressAutoHyphens/>
              <w:ind w:right="-6"/>
              <w:rPr>
                <w:b/>
                <w:sz w:val="22"/>
                <w:szCs w:val="22"/>
              </w:rPr>
            </w:pPr>
            <w:r w:rsidRPr="00C27476">
              <w:rPr>
                <w:sz w:val="22"/>
                <w:szCs w:val="22"/>
              </w:rPr>
              <w:t>№118 от 01.04.2022 г.</w:t>
            </w:r>
          </w:p>
        </w:tc>
        <w:tc>
          <w:tcPr>
            <w:tcW w:w="4786" w:type="dxa"/>
          </w:tcPr>
          <w:p w:rsidR="00C27476" w:rsidRPr="00C27476" w:rsidRDefault="00C27476" w:rsidP="00C27476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2"/>
                <w:szCs w:val="22"/>
              </w:rPr>
            </w:pPr>
            <w:r w:rsidRPr="00C27476">
              <w:rPr>
                <w:b/>
                <w:bCs/>
                <w:sz w:val="22"/>
                <w:szCs w:val="22"/>
              </w:rPr>
              <w:t>Подрядчик:</w:t>
            </w:r>
          </w:p>
          <w:p w:rsidR="00C27476" w:rsidRPr="00C27476" w:rsidRDefault="00C27476" w:rsidP="00C2747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:rsidR="00C27476" w:rsidRPr="00C27476" w:rsidRDefault="00C27476" w:rsidP="00C2747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:rsidR="00C27476" w:rsidRPr="00C27476" w:rsidRDefault="00C27476" w:rsidP="00C2747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</w:tc>
      </w:tr>
    </w:tbl>
    <w:p w:rsidR="00C27476" w:rsidRPr="001D1156" w:rsidRDefault="00C27476" w:rsidP="00C27476">
      <w:pPr>
        <w:spacing w:before="120" w:after="120"/>
        <w:ind w:left="720"/>
        <w:jc w:val="both"/>
        <w:rPr>
          <w:color w:val="000000" w:themeColor="text1"/>
          <w:sz w:val="22"/>
          <w:szCs w:val="22"/>
        </w:rPr>
      </w:pPr>
    </w:p>
    <w:sectPr w:rsidR="00C27476" w:rsidRPr="001D1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156"/>
    <w:rsid w:val="00110531"/>
    <w:rsid w:val="001D1156"/>
    <w:rsid w:val="00251009"/>
    <w:rsid w:val="002B1451"/>
    <w:rsid w:val="004608A7"/>
    <w:rsid w:val="00494112"/>
    <w:rsid w:val="00665C06"/>
    <w:rsid w:val="006C70CC"/>
    <w:rsid w:val="00721181"/>
    <w:rsid w:val="0097586B"/>
    <w:rsid w:val="00B012B2"/>
    <w:rsid w:val="00C27476"/>
    <w:rsid w:val="00E079B1"/>
    <w:rsid w:val="00E12AB0"/>
    <w:rsid w:val="00EB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A639B"/>
  <w15:docId w15:val="{52B7F656-2C51-4711-A412-EF18F80D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11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5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a3">
    <w:name w:val="Основной текст Знак"/>
    <w:aliases w:val="Знак Знак,Знак Знак Знак Знак"/>
    <w:basedOn w:val="a0"/>
    <w:link w:val="a4"/>
    <w:uiPriority w:val="99"/>
    <w:semiHidden/>
    <w:locked/>
    <w:rsid w:val="001D1156"/>
    <w:rPr>
      <w:sz w:val="24"/>
      <w:szCs w:val="24"/>
    </w:rPr>
  </w:style>
  <w:style w:type="paragraph" w:styleId="a4">
    <w:name w:val="Body Text"/>
    <w:aliases w:val="Знак,Знак Знак Знак"/>
    <w:basedOn w:val="a"/>
    <w:link w:val="a3"/>
    <w:uiPriority w:val="99"/>
    <w:semiHidden/>
    <w:unhideWhenUsed/>
    <w:rsid w:val="001D1156"/>
    <w:pPr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D115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Fedorenko Dariya</cp:lastModifiedBy>
  <cp:revision>12</cp:revision>
  <dcterms:created xsi:type="dcterms:W3CDTF">2021-10-06T07:36:00Z</dcterms:created>
  <dcterms:modified xsi:type="dcterms:W3CDTF">2022-10-03T06:02:00Z</dcterms:modified>
</cp:coreProperties>
</file>